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DA" w:rsidRDefault="00ED2559" w:rsidP="00ED255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27934" cy="381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rva-1000px-PRUHLEDNE-PRO-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264" cy="38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A4" w:rsidRDefault="008C24A4" w:rsidP="00ED2559">
      <w:pPr>
        <w:jc w:val="center"/>
      </w:pPr>
    </w:p>
    <w:p w:rsidR="00ED2559" w:rsidRDefault="00ED2559" w:rsidP="00ED2559">
      <w:pPr>
        <w:jc w:val="center"/>
      </w:pPr>
    </w:p>
    <w:p w:rsidR="00ED2559" w:rsidRPr="008C24A4" w:rsidRDefault="00ED2559" w:rsidP="008C2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24A4">
        <w:rPr>
          <w:b/>
          <w:color w:val="538135" w:themeColor="accent6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Environmentální výchova v MŠ ADVENTURE SCHOOL</w:t>
      </w:r>
    </w:p>
    <w:p w:rsidR="00ED2559" w:rsidRDefault="00ED2559" w:rsidP="00ED2559">
      <w:pPr>
        <w:jc w:val="center"/>
      </w:pPr>
    </w:p>
    <w:p w:rsidR="008C24A4" w:rsidRDefault="008C24A4" w:rsidP="00ED2559">
      <w:pPr>
        <w:jc w:val="center"/>
      </w:pPr>
      <w:bookmarkStart w:id="0" w:name="_GoBack"/>
      <w:bookmarkEnd w:id="0"/>
    </w:p>
    <w:p w:rsidR="008C24A4" w:rsidRDefault="008C24A4" w:rsidP="00ED2559">
      <w:pPr>
        <w:jc w:val="center"/>
      </w:pPr>
    </w:p>
    <w:p w:rsidR="008C24A4" w:rsidRDefault="008C24A4" w:rsidP="00ED2559">
      <w:pPr>
        <w:jc w:val="center"/>
      </w:pPr>
    </w:p>
    <w:p w:rsidR="008C24A4" w:rsidRDefault="008C24A4" w:rsidP="00ED2559">
      <w:pPr>
        <w:jc w:val="center"/>
      </w:pPr>
    </w:p>
    <w:p w:rsidR="008C24A4" w:rsidRDefault="008C24A4" w:rsidP="00ED2559">
      <w:pPr>
        <w:jc w:val="center"/>
      </w:pPr>
    </w:p>
    <w:p w:rsidR="008C24A4" w:rsidRDefault="008C24A4" w:rsidP="00ED2559">
      <w:pPr>
        <w:jc w:val="center"/>
      </w:pPr>
    </w:p>
    <w:p w:rsidR="008C24A4" w:rsidRDefault="008C24A4" w:rsidP="00ED2559">
      <w:pPr>
        <w:jc w:val="center"/>
      </w:pPr>
    </w:p>
    <w:p w:rsidR="008C24A4" w:rsidRDefault="008C24A4" w:rsidP="00ED2559">
      <w:pPr>
        <w:jc w:val="center"/>
      </w:pPr>
    </w:p>
    <w:p w:rsidR="008C24A4" w:rsidRDefault="008C24A4" w:rsidP="00ED2559">
      <w:pPr>
        <w:jc w:val="center"/>
      </w:pPr>
    </w:p>
    <w:p w:rsidR="00ED2559" w:rsidRDefault="00ED2559" w:rsidP="00ED2559">
      <w:pPr>
        <w:jc w:val="center"/>
      </w:pPr>
      <w:r>
        <w:t xml:space="preserve">Vypracovala: PhDr. Alena </w:t>
      </w:r>
      <w:proofErr w:type="spellStart"/>
      <w:r>
        <w:t>Thorovská</w:t>
      </w:r>
      <w:proofErr w:type="spellEnd"/>
      <w:r>
        <w:t xml:space="preserve"> – koordinátor environmentálních aktivit</w:t>
      </w:r>
    </w:p>
    <w:p w:rsidR="00ED2559" w:rsidRDefault="00ED2559">
      <w:r>
        <w:br w:type="page"/>
      </w:r>
    </w:p>
    <w:p w:rsidR="00ED2559" w:rsidRPr="00B4575A" w:rsidRDefault="00ED2559" w:rsidP="00DC493A">
      <w:pPr>
        <w:pStyle w:val="Odstavecseseznamem"/>
        <w:numPr>
          <w:ilvl w:val="0"/>
          <w:numId w:val="8"/>
        </w:numPr>
        <w:rPr>
          <w:b/>
        </w:rPr>
      </w:pPr>
      <w:r w:rsidRPr="00B4575A">
        <w:rPr>
          <w:b/>
        </w:rPr>
        <w:lastRenderedPageBreak/>
        <w:t>Co je to environmentální výchova?</w:t>
      </w:r>
    </w:p>
    <w:p w:rsidR="00ED2559" w:rsidRDefault="000A0E37" w:rsidP="00ED2559">
      <w:r>
        <w:t>„ V</w:t>
      </w:r>
      <w:r w:rsidR="00ED2559">
        <w:t>ýchova je termín zaváděný ministerstvem životního prostředí od konce devadesátých let minulého století. Odhaluje důsledky lidské činnosti, která působí devastaci a ohrožuje život na Zemi. Ukazuje možné způsoby potřebné k dosažení pozitivních změn v životním prostředí. Vychovává k odpovědnému vztahu k přírodě a pochopení její nenahraditelné ceny pro život všech. Má za úkol budovat v lidech pozitivní vztah k přírodě, schopnost estetických prožitků v souvislosti s přírodou, zabývá se poznáváním vztahů v přírodě a vlivem člověka na ni. Věnuje se budování správných hodnot, postojů a kompetencí k péči o přírodu; připra</w:t>
      </w:r>
      <w:r>
        <w:t>venosti k angažovanému jednání.“ (</w:t>
      </w:r>
      <w:proofErr w:type="spellStart"/>
      <w:r>
        <w:t>Leblová</w:t>
      </w:r>
      <w:proofErr w:type="spellEnd"/>
      <w:r>
        <w:t>, 2012, s. 15 – 16)</w:t>
      </w:r>
    </w:p>
    <w:p w:rsidR="00ED2559" w:rsidRDefault="00ED2559" w:rsidP="00ED2559">
      <w:r>
        <w:t xml:space="preserve">V oblasti ekologie a environmentální výchovy se setkáváme s dalšími pojmy. Jedná se zejména o pojmy: ekologická výchova a výchova k trvale udržitelnému rozvoji. Někteří autoři ztotožňují pojmy ekologická a environmentální výchova a někteří je vnímají rozdílně. Podle Jana </w:t>
      </w:r>
      <w:proofErr w:type="spellStart"/>
      <w:r>
        <w:t>Činčery</w:t>
      </w:r>
      <w:proofErr w:type="spellEnd"/>
      <w:r>
        <w:t xml:space="preserve"> je environmentální výchova vnímána jako nadřazená pojmu ekologická výchova. Ekologická výchova je zde nazírána jako jeden ze směrů environmentální výchovy, kladoucí důraz na poznání přírody a jejich základních procesů. (</w:t>
      </w:r>
      <w:proofErr w:type="spellStart"/>
      <w:r>
        <w:t>Činčera</w:t>
      </w:r>
      <w:proofErr w:type="spellEnd"/>
      <w:r>
        <w:t>, 2007) Dalším směrem environmentální výchovy je globální výchova. Tento pojem je v ČR relativně nový a dostal se k nám z anglofonních zemí. Jde o směr, který má za cíl pojímat svět holisticky a systémově. Žáci by se měli naučit, že všechna jejich rozhodnutí mají vliv na přít</w:t>
      </w:r>
      <w:r w:rsidR="000A0E37">
        <w:t xml:space="preserve">omnost i budoucnost. </w:t>
      </w:r>
      <w:r>
        <w:t xml:space="preserve"> V roce 1992 se konala konference OSN v Rio de </w:t>
      </w:r>
      <w:proofErr w:type="spellStart"/>
      <w:r>
        <w:t>Janeiru</w:t>
      </w:r>
      <w:proofErr w:type="spellEnd"/>
      <w:r>
        <w:t>, kde se poprvé objevil pojem trvale udržitelný rozvoj. Šlo o novou strategii jak řešit environmentální problémy. Trvale udržitelný rozvoj je dnes vnímán jako strategie, která předpokládá další rozvoj lidské společnosti za určitých podmínek. Jde zejména o rozumné využívání neobnovitelných zdrojů, hledání jiných alternativ a preference obnovitelných zdrojů energie a surovin tak, aby byla zajištěna existence i dalších generací.</w:t>
      </w:r>
    </w:p>
    <w:p w:rsidR="00B8673A" w:rsidRDefault="00B8673A" w:rsidP="00ED2559"/>
    <w:p w:rsidR="00ED2559" w:rsidRPr="00B4575A" w:rsidRDefault="000A0E37" w:rsidP="00DC493A">
      <w:pPr>
        <w:pStyle w:val="Odstavecseseznamem"/>
        <w:numPr>
          <w:ilvl w:val="0"/>
          <w:numId w:val="8"/>
        </w:numPr>
        <w:spacing w:line="240" w:lineRule="auto"/>
        <w:rPr>
          <w:b/>
        </w:rPr>
      </w:pPr>
      <w:r w:rsidRPr="00B4575A">
        <w:rPr>
          <w:b/>
        </w:rPr>
        <w:t xml:space="preserve">Cíle a výstupy environmentální výchovy </w:t>
      </w:r>
    </w:p>
    <w:p w:rsidR="000A0E37" w:rsidRDefault="000A0E37" w:rsidP="000A0E37">
      <w:pPr>
        <w:pStyle w:val="Normlnweb"/>
        <w:spacing w:before="0" w:beforeAutospacing="0" w:after="480" w:afterAutospacing="0"/>
        <w:rPr>
          <w:rFonts w:asciiTheme="minorHAnsi" w:hAnsiTheme="minorHAnsi"/>
          <w:sz w:val="22"/>
          <w:szCs w:val="22"/>
        </w:rPr>
      </w:pPr>
      <w:r w:rsidRPr="000A0E37">
        <w:rPr>
          <w:rFonts w:asciiTheme="minorHAnsi" w:hAnsiTheme="minorHAnsi"/>
          <w:sz w:val="22"/>
          <w:szCs w:val="22"/>
        </w:rPr>
        <w:t>Kateřina Jančaříková uvádí schéma očekávaných výstupů environmentální výchovy. Prvním stupněm je, že jedinec má vztah k přírodě a projevuje citlivost. Druhým stupněm je, že dokáže rozpoznat narušení vztahů v přírodě. Třetím stupněm je projev odhodlání žít v souladu s udržitelným životem a snaha pomáhat přírodě. Čtvrtým stupněm je život v souladu s pravidly udržitelného života. Takový jedinec přírodu chrání přiměřeně svým možnostem. Cílem environmentální výchovy je předat žákům informace (znalosti), které povedou k vytváření proekologických postojů a tyto postoje by měly vést ke kompetencím k jednání, které budou v souladu s environmentální výchovou. (Jančaříková, 2010)</w:t>
      </w:r>
    </w:p>
    <w:p w:rsidR="000A0E37" w:rsidRPr="00B4575A" w:rsidRDefault="000A0E37" w:rsidP="00DC493A">
      <w:pPr>
        <w:pStyle w:val="Odstavecseseznamem"/>
        <w:numPr>
          <w:ilvl w:val="0"/>
          <w:numId w:val="8"/>
        </w:numPr>
        <w:rPr>
          <w:b/>
        </w:rPr>
      </w:pPr>
      <w:r w:rsidRPr="00B4575A">
        <w:rPr>
          <w:b/>
        </w:rPr>
        <w:t>Prostředky a metody environmentální výchovy</w:t>
      </w:r>
    </w:p>
    <w:p w:rsidR="000A0E37" w:rsidRDefault="000A0E37" w:rsidP="00DC493A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C493A">
        <w:rPr>
          <w:rFonts w:asciiTheme="minorHAnsi" w:hAnsiTheme="minorHAnsi"/>
          <w:sz w:val="22"/>
          <w:szCs w:val="22"/>
        </w:rPr>
        <w:t xml:space="preserve">V předškolním věku je z hlediska edukace výhodné využívat </w:t>
      </w:r>
      <w:proofErr w:type="spellStart"/>
      <w:r w:rsidRPr="00DC493A">
        <w:rPr>
          <w:rFonts w:asciiTheme="minorHAnsi" w:hAnsiTheme="minorHAnsi"/>
          <w:sz w:val="22"/>
          <w:szCs w:val="22"/>
        </w:rPr>
        <w:t>multisenzorický</w:t>
      </w:r>
      <w:proofErr w:type="spellEnd"/>
      <w:r w:rsidRPr="00DC493A">
        <w:rPr>
          <w:rFonts w:asciiTheme="minorHAnsi" w:hAnsiTheme="minorHAnsi"/>
          <w:sz w:val="22"/>
          <w:szCs w:val="22"/>
        </w:rPr>
        <w:t xml:space="preserve"> přístup, který dětem usnadňuje učení. </w:t>
      </w:r>
      <w:r w:rsidR="00DC493A" w:rsidRPr="00DC493A">
        <w:rPr>
          <w:rFonts w:asciiTheme="minorHAnsi" w:hAnsiTheme="minorHAnsi"/>
          <w:sz w:val="22"/>
          <w:szCs w:val="22"/>
        </w:rPr>
        <w:t xml:space="preserve">Vizuální vnímání je sice v edukačním procesu stěžejní, avšak ostatní smysly ho vhodně doplňují a obohacují. </w:t>
      </w:r>
      <w:r w:rsidRPr="00DC493A">
        <w:rPr>
          <w:rFonts w:asciiTheme="minorHAnsi" w:hAnsiTheme="minorHAnsi"/>
          <w:sz w:val="22"/>
          <w:szCs w:val="22"/>
        </w:rPr>
        <w:t xml:space="preserve">Jako vhodné </w:t>
      </w:r>
      <w:r w:rsidR="00DC493A" w:rsidRPr="00DC493A">
        <w:rPr>
          <w:rFonts w:asciiTheme="minorHAnsi" w:hAnsiTheme="minorHAnsi"/>
          <w:sz w:val="22"/>
          <w:szCs w:val="22"/>
        </w:rPr>
        <w:t xml:space="preserve">prostředky a metody </w:t>
      </w:r>
      <w:r w:rsidRPr="00DC493A">
        <w:rPr>
          <w:rFonts w:asciiTheme="minorHAnsi" w:hAnsiTheme="minorHAnsi"/>
          <w:sz w:val="22"/>
          <w:szCs w:val="22"/>
        </w:rPr>
        <w:t>se</w:t>
      </w:r>
      <w:r w:rsidR="00DC493A" w:rsidRPr="00DC493A">
        <w:rPr>
          <w:rFonts w:asciiTheme="minorHAnsi" w:hAnsiTheme="minorHAnsi"/>
          <w:sz w:val="22"/>
          <w:szCs w:val="22"/>
        </w:rPr>
        <w:t xml:space="preserve"> v mateřské škole</w:t>
      </w:r>
      <w:r w:rsidRPr="00DC493A">
        <w:rPr>
          <w:rFonts w:asciiTheme="minorHAnsi" w:hAnsiTheme="minorHAnsi"/>
          <w:sz w:val="22"/>
          <w:szCs w:val="22"/>
        </w:rPr>
        <w:t xml:space="preserve"> jeví pobytové akce, exkurze, školy v přírodě, projekty a didaktické hry. Pro předškolní věk volíme zážitkové aktivity, které umožní dětem vytvářet si pozitivní vazby k životnímu prostředí a k organismům, které zde žijí. Součástí každodenního režimu je pobyt venku, kde má dítě příležitost setkat se s reálnou přírodou a jejími proměnami. Vhodným doplňkem jsou také různé pokusy a pozorování. Mezi pokusy můžeme zařadit pozorování otevírání a zavírání šišky v závislosti na teplotě prostředí, pokusy s klíčením rostlin v různých prostředích, pokusy s mechem, kdy děti hodnotí schopnost mechu zadržovat vodu nebo třeba pokusy se sněhem a ledem. Mezi pozorování pro děti předškolního věku můžeme uvést pozorování života v mraveništi, pozorování klíčení brambory, pozorování zvířat, která jsou dnes často </w:t>
      </w:r>
      <w:r w:rsidRPr="00DC493A">
        <w:rPr>
          <w:rFonts w:asciiTheme="minorHAnsi" w:hAnsiTheme="minorHAnsi"/>
          <w:sz w:val="22"/>
          <w:szCs w:val="22"/>
        </w:rPr>
        <w:lastRenderedPageBreak/>
        <w:t xml:space="preserve">již běžnou součástí tříd v mateřských školách. </w:t>
      </w:r>
      <w:r w:rsidR="008D0914">
        <w:rPr>
          <w:rFonts w:asciiTheme="minorHAnsi" w:hAnsiTheme="minorHAnsi"/>
          <w:sz w:val="22"/>
          <w:szCs w:val="22"/>
        </w:rPr>
        <w:t xml:space="preserve"> Cílem </w:t>
      </w:r>
      <w:r w:rsidR="00B4575A">
        <w:rPr>
          <w:rFonts w:asciiTheme="minorHAnsi" w:hAnsiTheme="minorHAnsi"/>
          <w:sz w:val="22"/>
          <w:szCs w:val="22"/>
        </w:rPr>
        <w:t>aktivizačních metod je co nejvíce zapojit děti, které tak mají možnost vše vyzkoušet a ověřit. Rozvíjí se tak nejen poznání, ale také motorika a manipulační dovednosti.</w:t>
      </w:r>
    </w:p>
    <w:p w:rsidR="00DC493A" w:rsidRPr="00DC493A" w:rsidRDefault="00DC493A" w:rsidP="00DC493A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1428E" w:rsidRPr="00D1428E" w:rsidRDefault="000A0E37" w:rsidP="00D1428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DC493A">
        <w:t xml:space="preserve">Jako zajímavým prostředkem nejen pro předškolní věk se jeví využívání </w:t>
      </w:r>
      <w:proofErr w:type="spellStart"/>
      <w:r w:rsidRPr="00DC493A">
        <w:t>ekonaratologie</w:t>
      </w:r>
      <w:proofErr w:type="spellEnd"/>
      <w:r w:rsidR="00D1428E" w:rsidRPr="00DC493A">
        <w:t>. Jedná se o</w:t>
      </w:r>
      <w:r w:rsidR="00D1428E">
        <w:t xml:space="preserve"> příběhy s environmentální tématikou. Může se jednat o příběhy s otevřeným koncem, které dávají prostor pro vyjádření vlastního názoru, rozvoj fantazie nebo schopnosti vyvozovat důsledky našich činů. V naší mateřské škole také využíváme </w:t>
      </w:r>
      <w:proofErr w:type="spellStart"/>
      <w:r w:rsidR="00D1428E">
        <w:t>artefiletiku</w:t>
      </w:r>
      <w:proofErr w:type="spellEnd"/>
      <w:r w:rsidR="00D1428E">
        <w:t xml:space="preserve">. </w:t>
      </w:r>
      <w:proofErr w:type="spellStart"/>
      <w:r w:rsidR="00D1428E" w:rsidRPr="00520D30">
        <w:rPr>
          <w:rFonts w:eastAsia="Times New Roman" w:cs="Times New Roman"/>
          <w:lang w:eastAsia="cs-CZ"/>
        </w:rPr>
        <w:t>Artefiletika</w:t>
      </w:r>
      <w:proofErr w:type="spellEnd"/>
      <w:r w:rsidR="00D1428E" w:rsidRPr="00520D30">
        <w:rPr>
          <w:rFonts w:eastAsia="Times New Roman" w:cs="Times New Roman"/>
          <w:lang w:eastAsia="cs-CZ"/>
        </w:rPr>
        <w:t xml:space="preserve"> je </w:t>
      </w:r>
      <w:hyperlink r:id="rId6" w:tooltip="Reflexe" w:history="1">
        <w:r w:rsidR="00D1428E" w:rsidRPr="00D1428E">
          <w:rPr>
            <w:rFonts w:eastAsia="Times New Roman" w:cs="Times New Roman"/>
            <w:lang w:eastAsia="cs-CZ"/>
          </w:rPr>
          <w:t>reflektivní</w:t>
        </w:r>
      </w:hyperlink>
      <w:r w:rsidR="00D1428E" w:rsidRPr="00D1428E">
        <w:rPr>
          <w:rFonts w:eastAsia="Times New Roman" w:cs="Times New Roman"/>
          <w:lang w:eastAsia="cs-CZ"/>
        </w:rPr>
        <w:t xml:space="preserve">, </w:t>
      </w:r>
      <w:hyperlink r:id="rId7" w:tooltip="Tvořivost" w:history="1">
        <w:r w:rsidR="00D1428E" w:rsidRPr="00D1428E">
          <w:rPr>
            <w:rFonts w:eastAsia="Times New Roman" w:cs="Times New Roman"/>
            <w:lang w:eastAsia="cs-CZ"/>
          </w:rPr>
          <w:t xml:space="preserve">tvořivé </w:t>
        </w:r>
      </w:hyperlink>
      <w:r w:rsidR="00D1428E" w:rsidRPr="00D1428E">
        <w:rPr>
          <w:rFonts w:eastAsia="Times New Roman" w:cs="Times New Roman"/>
          <w:lang w:eastAsia="cs-CZ"/>
        </w:rPr>
        <w:t xml:space="preserve">a </w:t>
      </w:r>
      <w:hyperlink r:id="rId8" w:tooltip="Zážitková pedagogika" w:history="1">
        <w:r w:rsidR="00D1428E" w:rsidRPr="00D1428E">
          <w:rPr>
            <w:rFonts w:eastAsia="Times New Roman" w:cs="Times New Roman"/>
            <w:lang w:eastAsia="cs-CZ"/>
          </w:rPr>
          <w:t xml:space="preserve">zážitkové </w:t>
        </w:r>
      </w:hyperlink>
      <w:r w:rsidR="00D1428E" w:rsidRPr="00D1428E">
        <w:rPr>
          <w:rFonts w:eastAsia="Times New Roman" w:cs="Times New Roman"/>
          <w:lang w:eastAsia="cs-CZ"/>
        </w:rPr>
        <w:t>pojetí vzdělávání a výchovy, které vychází z vizuální kultury nebo jiných expresivních kulturních projevů (</w:t>
      </w:r>
      <w:hyperlink r:id="rId9" w:tooltip="Dramatická výchova" w:history="1">
        <w:r w:rsidR="00D1428E" w:rsidRPr="00D1428E">
          <w:rPr>
            <w:rFonts w:eastAsia="Times New Roman" w:cs="Times New Roman"/>
            <w:lang w:eastAsia="cs-CZ"/>
          </w:rPr>
          <w:t>dramatických</w:t>
        </w:r>
      </w:hyperlink>
      <w:r w:rsidR="00D1428E" w:rsidRPr="00D1428E">
        <w:rPr>
          <w:rFonts w:eastAsia="Times New Roman" w:cs="Times New Roman"/>
          <w:lang w:eastAsia="cs-CZ"/>
        </w:rPr>
        <w:t xml:space="preserve">, </w:t>
      </w:r>
      <w:hyperlink r:id="rId10" w:tooltip="Metodika hudební výchovy" w:history="1">
        <w:r w:rsidR="00D1428E" w:rsidRPr="00D1428E">
          <w:rPr>
            <w:rFonts w:eastAsia="Times New Roman" w:cs="Times New Roman"/>
            <w:lang w:eastAsia="cs-CZ"/>
          </w:rPr>
          <w:t>hudebních</w:t>
        </w:r>
      </w:hyperlink>
      <w:r w:rsidR="00D1428E" w:rsidRPr="00D1428E">
        <w:rPr>
          <w:rFonts w:eastAsia="Times New Roman" w:cs="Times New Roman"/>
          <w:lang w:eastAsia="cs-CZ"/>
        </w:rPr>
        <w:t>, tanečních). Vizuální kulturou zde rozumíme výtvarné umění, vizuální stránky médií a estetické stránky hmotné kultury a přírody.</w:t>
      </w:r>
      <w:r w:rsidR="00D1428E">
        <w:rPr>
          <w:rFonts w:eastAsia="Times New Roman" w:cs="Times New Roman"/>
          <w:lang w:eastAsia="cs-CZ"/>
        </w:rPr>
        <w:t xml:space="preserve"> </w:t>
      </w:r>
      <w:r w:rsidR="00D1428E" w:rsidRPr="00D1428E">
        <w:rPr>
          <w:rFonts w:eastAsia="Times New Roman" w:cs="Times New Roman"/>
          <w:lang w:eastAsia="cs-CZ"/>
        </w:rPr>
        <w:t xml:space="preserve">Cílem </w:t>
      </w:r>
      <w:proofErr w:type="spellStart"/>
      <w:r w:rsidR="00D1428E" w:rsidRPr="00D1428E">
        <w:rPr>
          <w:rFonts w:eastAsia="Times New Roman" w:cs="Times New Roman"/>
          <w:lang w:eastAsia="cs-CZ"/>
        </w:rPr>
        <w:t>artefiletiky</w:t>
      </w:r>
      <w:proofErr w:type="spellEnd"/>
      <w:r w:rsidR="00D1428E" w:rsidRPr="00D1428E">
        <w:rPr>
          <w:rFonts w:eastAsia="Times New Roman" w:cs="Times New Roman"/>
          <w:lang w:eastAsia="cs-CZ"/>
        </w:rPr>
        <w:t xml:space="preserve"> je obohacování kulturního kapitálu žáků, rozvíjení jejich </w:t>
      </w:r>
      <w:hyperlink r:id="rId11" w:tooltip="Sociální pedagogika" w:history="1">
        <w:r w:rsidR="00D1428E" w:rsidRPr="00D1428E">
          <w:rPr>
            <w:rFonts w:eastAsia="Times New Roman" w:cs="Times New Roman"/>
            <w:lang w:eastAsia="cs-CZ"/>
          </w:rPr>
          <w:t>sociálních kompetencí</w:t>
        </w:r>
      </w:hyperlink>
      <w:r w:rsidR="00D1428E" w:rsidRPr="00D1428E">
        <w:rPr>
          <w:rFonts w:eastAsia="Times New Roman" w:cs="Times New Roman"/>
          <w:lang w:eastAsia="cs-CZ"/>
        </w:rPr>
        <w:t xml:space="preserve"> a prevence </w:t>
      </w:r>
      <w:proofErr w:type="spellStart"/>
      <w:r w:rsidR="00D1428E" w:rsidRPr="00D1428E">
        <w:rPr>
          <w:rFonts w:eastAsia="Times New Roman" w:cs="Times New Roman"/>
          <w:lang w:eastAsia="cs-CZ"/>
        </w:rPr>
        <w:t>psycho-sociálních</w:t>
      </w:r>
      <w:proofErr w:type="spellEnd"/>
      <w:r w:rsidR="00D1428E" w:rsidRPr="00D1428E">
        <w:rPr>
          <w:rFonts w:eastAsia="Times New Roman" w:cs="Times New Roman"/>
          <w:lang w:eastAsia="cs-CZ"/>
        </w:rPr>
        <w:t xml:space="preserve"> selhávání prostřednictvím uměleckých aktivit reflektovaných v žákovské skupině.</w:t>
      </w:r>
    </w:p>
    <w:p w:rsidR="00DC493A" w:rsidRDefault="00DC493A" w:rsidP="00DC493A"/>
    <w:p w:rsidR="003C0DDE" w:rsidRDefault="003C0DDE" w:rsidP="00DC493A">
      <w:r>
        <w:t>Hlavní prostředky využívané v environmentální výchově</w:t>
      </w:r>
      <w:r w:rsidR="00DC493A">
        <w:t>:</w:t>
      </w:r>
    </w:p>
    <w:p w:rsidR="003C0DDE" w:rsidRDefault="003C0DDE" w:rsidP="003C0DDE">
      <w:pPr>
        <w:pStyle w:val="Bezmezer"/>
        <w:numPr>
          <w:ilvl w:val="0"/>
          <w:numId w:val="5"/>
        </w:numPr>
      </w:pPr>
      <w:r>
        <w:t>Exkurze, pobytové akce</w:t>
      </w:r>
    </w:p>
    <w:p w:rsidR="003C0DDE" w:rsidRDefault="003C0DDE" w:rsidP="003C0DDE">
      <w:pPr>
        <w:pStyle w:val="Bezmezer"/>
        <w:numPr>
          <w:ilvl w:val="0"/>
          <w:numId w:val="5"/>
        </w:numPr>
      </w:pPr>
      <w:r>
        <w:t>Projekty</w:t>
      </w:r>
    </w:p>
    <w:p w:rsidR="003C0DDE" w:rsidRDefault="003C0DDE" w:rsidP="003C0DDE">
      <w:pPr>
        <w:pStyle w:val="Bezmezer"/>
        <w:numPr>
          <w:ilvl w:val="0"/>
          <w:numId w:val="5"/>
        </w:numPr>
      </w:pPr>
      <w:r>
        <w:t>Didaktické hry</w:t>
      </w:r>
    </w:p>
    <w:p w:rsidR="003C0DDE" w:rsidRDefault="003C0DDE" w:rsidP="003C0DDE">
      <w:pPr>
        <w:pStyle w:val="Bezmezer"/>
        <w:numPr>
          <w:ilvl w:val="0"/>
          <w:numId w:val="5"/>
        </w:numPr>
      </w:pPr>
      <w:r>
        <w:t>Experimentování</w:t>
      </w:r>
    </w:p>
    <w:p w:rsidR="003C0DDE" w:rsidRDefault="003C0DDE" w:rsidP="003C0DDE">
      <w:pPr>
        <w:pStyle w:val="Bezmezer"/>
        <w:numPr>
          <w:ilvl w:val="0"/>
          <w:numId w:val="5"/>
        </w:numPr>
      </w:pPr>
      <w:r>
        <w:t>Pozorování</w:t>
      </w:r>
    </w:p>
    <w:p w:rsidR="003C0DDE" w:rsidRDefault="003C0DDE" w:rsidP="003C0DDE">
      <w:pPr>
        <w:pStyle w:val="Bezmezer"/>
        <w:numPr>
          <w:ilvl w:val="0"/>
          <w:numId w:val="5"/>
        </w:numPr>
      </w:pPr>
      <w:r>
        <w:t>Výchova prací</w:t>
      </w:r>
    </w:p>
    <w:p w:rsidR="003C0DDE" w:rsidRDefault="003C0DDE" w:rsidP="003C0DDE">
      <w:pPr>
        <w:pStyle w:val="Bezmezer"/>
        <w:numPr>
          <w:ilvl w:val="0"/>
          <w:numId w:val="5"/>
        </w:numPr>
      </w:pPr>
      <w:proofErr w:type="spellStart"/>
      <w:r>
        <w:t>Ekonaratologie</w:t>
      </w:r>
      <w:proofErr w:type="spellEnd"/>
    </w:p>
    <w:p w:rsidR="00DC493A" w:rsidRDefault="00DC493A" w:rsidP="000A0E37">
      <w:pPr>
        <w:pStyle w:val="Normlnweb"/>
        <w:spacing w:before="0" w:beforeAutospacing="0" w:after="480" w:afterAutospacing="0"/>
        <w:rPr>
          <w:rFonts w:asciiTheme="minorHAnsi" w:hAnsiTheme="minorHAnsi"/>
          <w:sz w:val="22"/>
          <w:szCs w:val="22"/>
        </w:rPr>
      </w:pPr>
    </w:p>
    <w:p w:rsidR="00D1428E" w:rsidRPr="00B4575A" w:rsidRDefault="00D1428E" w:rsidP="00DC493A">
      <w:pPr>
        <w:pStyle w:val="Odstavecseseznamem"/>
        <w:numPr>
          <w:ilvl w:val="0"/>
          <w:numId w:val="8"/>
        </w:numPr>
        <w:rPr>
          <w:b/>
        </w:rPr>
      </w:pPr>
      <w:r w:rsidRPr="00B4575A">
        <w:rPr>
          <w:b/>
        </w:rPr>
        <w:t>Psychologická východiska pro environmentální výchovu v předškolním věku</w:t>
      </w:r>
      <w:r w:rsidR="00DC493A" w:rsidRPr="00B4575A">
        <w:rPr>
          <w:b/>
        </w:rPr>
        <w:t>:</w:t>
      </w:r>
    </w:p>
    <w:p w:rsidR="00D1428E" w:rsidRDefault="00D1428E" w:rsidP="003C0DDE">
      <w:pPr>
        <w:pStyle w:val="Bezmezer"/>
        <w:numPr>
          <w:ilvl w:val="0"/>
          <w:numId w:val="6"/>
        </w:numPr>
      </w:pPr>
      <w:r>
        <w:t>Schopnost empatie a citové provázanosti s přírodou a ostatními živými organismy</w:t>
      </w:r>
    </w:p>
    <w:p w:rsidR="00D1428E" w:rsidRDefault="00D1428E" w:rsidP="003C0DDE">
      <w:pPr>
        <w:pStyle w:val="Bezmezer"/>
        <w:numPr>
          <w:ilvl w:val="0"/>
          <w:numId w:val="6"/>
        </w:numPr>
      </w:pPr>
      <w:r>
        <w:t>Přirozená touha poznávat, objevovat a zkoumat</w:t>
      </w:r>
    </w:p>
    <w:p w:rsidR="00D1428E" w:rsidRDefault="00D1428E" w:rsidP="003C0DDE">
      <w:pPr>
        <w:pStyle w:val="Bezmezer"/>
        <w:numPr>
          <w:ilvl w:val="0"/>
          <w:numId w:val="6"/>
        </w:numPr>
      </w:pPr>
      <w:r>
        <w:t>Nepřítomnost nevhodných vzorců chování a předsudků</w:t>
      </w:r>
    </w:p>
    <w:p w:rsidR="00D1428E" w:rsidRDefault="00D1428E" w:rsidP="003C0DDE">
      <w:pPr>
        <w:pStyle w:val="Bezmezer"/>
        <w:numPr>
          <w:ilvl w:val="0"/>
          <w:numId w:val="6"/>
        </w:numPr>
      </w:pPr>
      <w:r>
        <w:t>Ochota přijmout i nepohodlí</w:t>
      </w:r>
    </w:p>
    <w:p w:rsidR="00D1428E" w:rsidRDefault="00D1428E" w:rsidP="003C0DDE">
      <w:pPr>
        <w:pStyle w:val="Bezmezer"/>
        <w:numPr>
          <w:ilvl w:val="0"/>
          <w:numId w:val="6"/>
        </w:numPr>
      </w:pPr>
      <w:r>
        <w:t>Vytváření morálních a etických postojů</w:t>
      </w:r>
    </w:p>
    <w:p w:rsidR="00C53E0A" w:rsidRDefault="00C53E0A" w:rsidP="003C0DDE">
      <w:pPr>
        <w:pStyle w:val="Bezmezer"/>
        <w:numPr>
          <w:ilvl w:val="0"/>
          <w:numId w:val="6"/>
        </w:numPr>
      </w:pPr>
      <w:r>
        <w:t>Schopnost přizpůsobit se</w:t>
      </w:r>
    </w:p>
    <w:p w:rsidR="00D1428E" w:rsidRDefault="00D1428E" w:rsidP="003C0DDE">
      <w:pPr>
        <w:pStyle w:val="Bezmezer"/>
        <w:numPr>
          <w:ilvl w:val="0"/>
          <w:numId w:val="6"/>
        </w:numPr>
      </w:pPr>
      <w:r>
        <w:t>Radost z pohybu a pobytu v</w:t>
      </w:r>
      <w:r w:rsidR="00DC493A">
        <w:t> </w:t>
      </w:r>
      <w:r>
        <w:t>přírodě</w:t>
      </w:r>
    </w:p>
    <w:p w:rsidR="00DC493A" w:rsidRDefault="00DC493A" w:rsidP="00DC493A">
      <w:pPr>
        <w:pStyle w:val="Bezmezer"/>
        <w:ind w:left="720"/>
      </w:pPr>
    </w:p>
    <w:p w:rsidR="00DC493A" w:rsidRPr="000A0E37" w:rsidRDefault="00DC493A" w:rsidP="00DC493A">
      <w:pPr>
        <w:pStyle w:val="Bezmezer"/>
        <w:ind w:left="720"/>
      </w:pPr>
    </w:p>
    <w:p w:rsidR="000A0E37" w:rsidRPr="00B4575A" w:rsidRDefault="00D1428E" w:rsidP="00DC493A">
      <w:pPr>
        <w:pStyle w:val="Odstavecseseznamem"/>
        <w:numPr>
          <w:ilvl w:val="0"/>
          <w:numId w:val="8"/>
        </w:numPr>
        <w:rPr>
          <w:b/>
        </w:rPr>
      </w:pPr>
      <w:r w:rsidRPr="00B4575A">
        <w:rPr>
          <w:b/>
        </w:rPr>
        <w:t>Východiska pro zařazení EV do edukačního procesu</w:t>
      </w:r>
      <w:r w:rsidR="008D0914" w:rsidRPr="00B4575A">
        <w:rPr>
          <w:b/>
        </w:rPr>
        <w:t xml:space="preserve"> </w:t>
      </w:r>
    </w:p>
    <w:p w:rsidR="00D1428E" w:rsidRDefault="00D1428E" w:rsidP="000A0E37">
      <w:pPr>
        <w:pStyle w:val="Normlnweb"/>
        <w:spacing w:before="0" w:beforeAutospacing="0" w:after="48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Vycházíme z předpokladu, že příroda je největší učitelka a že skrývá obrovský edukační potenciál v přirozením prostředí. Příroda sama vytváří řadu situací</w:t>
      </w:r>
      <w:r w:rsidR="00C53E0A">
        <w:rPr>
          <w:rFonts w:asciiTheme="minorHAnsi" w:hAnsiTheme="minorHAnsi"/>
          <w:sz w:val="22"/>
          <w:szCs w:val="22"/>
        </w:rPr>
        <w:t xml:space="preserve"> a podnětů</w:t>
      </w:r>
      <w:r>
        <w:rPr>
          <w:rFonts w:asciiTheme="minorHAnsi" w:hAnsiTheme="minorHAnsi"/>
          <w:sz w:val="22"/>
          <w:szCs w:val="22"/>
        </w:rPr>
        <w:t xml:space="preserve">, které vychovávají </w:t>
      </w:r>
      <w:r w:rsidR="00C53E0A">
        <w:rPr>
          <w:rFonts w:asciiTheme="minorHAnsi" w:hAnsiTheme="minorHAnsi"/>
          <w:sz w:val="22"/>
          <w:szCs w:val="22"/>
        </w:rPr>
        <w:t xml:space="preserve">a podporují v dětech nesobecké jednání. Jako příklad můžeme uvést překonávání přirozených překážek, kdy starší a zdatnější děti pomohou mladším. Nebo pomoc při nalezení opuštěného mláděte nebo ježka, který nestihl včas zazimovat. Příroda </w:t>
      </w:r>
      <w:r w:rsidR="008D0914">
        <w:rPr>
          <w:rFonts w:asciiTheme="minorHAnsi" w:hAnsiTheme="minorHAnsi"/>
          <w:sz w:val="22"/>
          <w:szCs w:val="22"/>
        </w:rPr>
        <w:t xml:space="preserve">neustále </w:t>
      </w:r>
      <w:r w:rsidR="00C53E0A">
        <w:rPr>
          <w:rFonts w:asciiTheme="minorHAnsi" w:hAnsiTheme="minorHAnsi"/>
          <w:sz w:val="22"/>
          <w:szCs w:val="22"/>
        </w:rPr>
        <w:t xml:space="preserve">působí na všechny lidské smysly a přiměřeně je stimuluje. Skrývají se v ní zvuky, které nepoškozují sluch a barvy, které jsou </w:t>
      </w:r>
      <w:r w:rsidR="008D0914">
        <w:rPr>
          <w:rFonts w:asciiTheme="minorHAnsi" w:hAnsiTheme="minorHAnsi"/>
          <w:sz w:val="22"/>
          <w:szCs w:val="22"/>
        </w:rPr>
        <w:t>příjemné pro naše oči, přináší</w:t>
      </w:r>
      <w:r w:rsidR="00C53E0A">
        <w:rPr>
          <w:rFonts w:asciiTheme="minorHAnsi" w:hAnsiTheme="minorHAnsi"/>
          <w:sz w:val="22"/>
          <w:szCs w:val="22"/>
        </w:rPr>
        <w:t xml:space="preserve"> pestro</w:t>
      </w:r>
      <w:r w:rsidR="008D0914">
        <w:rPr>
          <w:rFonts w:asciiTheme="minorHAnsi" w:hAnsiTheme="minorHAnsi"/>
          <w:sz w:val="22"/>
          <w:szCs w:val="22"/>
        </w:rPr>
        <w:t>u paletu chutí a vůní a umožňuje</w:t>
      </w:r>
      <w:r w:rsidR="00C53E0A">
        <w:rPr>
          <w:rFonts w:asciiTheme="minorHAnsi" w:hAnsiTheme="minorHAnsi"/>
          <w:sz w:val="22"/>
          <w:szCs w:val="22"/>
        </w:rPr>
        <w:t xml:space="preserve"> nám poznávat mnoho materiálů a struktur. To vše se děje v prostředí, ve kterém jsme vznikli a do kterého se s pokorou musíme vrátit.</w:t>
      </w:r>
    </w:p>
    <w:p w:rsidR="008D0914" w:rsidRDefault="008D0914" w:rsidP="000A0E37">
      <w:pPr>
        <w:pStyle w:val="Normlnweb"/>
        <w:spacing w:before="0" w:beforeAutospacing="0" w:after="480" w:afterAutospacing="0"/>
        <w:rPr>
          <w:rFonts w:asciiTheme="minorHAnsi" w:hAnsiTheme="minorHAnsi"/>
          <w:sz w:val="22"/>
          <w:szCs w:val="22"/>
        </w:rPr>
      </w:pPr>
    </w:p>
    <w:p w:rsidR="008D0914" w:rsidRDefault="008D0914" w:rsidP="000A0E37">
      <w:pPr>
        <w:pStyle w:val="Normlnweb"/>
        <w:spacing w:before="0" w:beforeAutospacing="0" w:after="480" w:afterAutospacing="0"/>
        <w:rPr>
          <w:rFonts w:asciiTheme="minorHAnsi" w:hAnsiTheme="minorHAnsi"/>
          <w:sz w:val="22"/>
          <w:szCs w:val="22"/>
        </w:rPr>
      </w:pPr>
    </w:p>
    <w:p w:rsidR="008D0914" w:rsidRPr="00B4575A" w:rsidRDefault="008D0914" w:rsidP="008D0914">
      <w:pPr>
        <w:pStyle w:val="Odstavecseseznamem"/>
        <w:numPr>
          <w:ilvl w:val="0"/>
          <w:numId w:val="8"/>
        </w:numPr>
        <w:rPr>
          <w:b/>
        </w:rPr>
      </w:pPr>
      <w:r w:rsidRPr="00B4575A">
        <w:rPr>
          <w:b/>
        </w:rPr>
        <w:t>Legislativní povinnost pro zařazení EV do edukačního procesu</w:t>
      </w:r>
    </w:p>
    <w:p w:rsidR="008D0914" w:rsidRPr="000A0E37" w:rsidRDefault="008D0914" w:rsidP="008D0914">
      <w:pPr>
        <w:pStyle w:val="Normlnweb"/>
        <w:spacing w:before="0" w:beforeAutospacing="0" w:after="48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Environmentální výchova je součástí všech současných </w:t>
      </w:r>
      <w:proofErr w:type="spellStart"/>
      <w:r>
        <w:rPr>
          <w:rFonts w:asciiTheme="minorHAnsi" w:hAnsiTheme="minorHAnsi"/>
          <w:sz w:val="22"/>
          <w:szCs w:val="22"/>
        </w:rPr>
        <w:t>kurikulárních</w:t>
      </w:r>
      <w:proofErr w:type="spellEnd"/>
      <w:r>
        <w:rPr>
          <w:rFonts w:asciiTheme="minorHAnsi" w:hAnsiTheme="minorHAnsi"/>
          <w:sz w:val="22"/>
          <w:szCs w:val="22"/>
        </w:rPr>
        <w:t xml:space="preserve"> dokumentů a platné legislativy v oblasti školství. Environmentální výchova je obsažena v Rámcových vzdělávacích programech všech stupňů škol. V rámci mateřské školy se jedná o vzdělávací oblast Dítě a svět (environmentální oblast). Naše mateřská škola se rozhodla zařadit environmentální výchovu v nadstandartním rozsahu, neboť si uvědomujeme její důležitost. </w:t>
      </w:r>
    </w:p>
    <w:p w:rsidR="000A0E37" w:rsidRPr="00B4575A" w:rsidRDefault="00C53E0A" w:rsidP="008D0914">
      <w:pPr>
        <w:pStyle w:val="Odstavecseseznamem"/>
        <w:numPr>
          <w:ilvl w:val="0"/>
          <w:numId w:val="8"/>
        </w:numPr>
        <w:rPr>
          <w:b/>
        </w:rPr>
      </w:pPr>
      <w:r w:rsidRPr="00B4575A">
        <w:rPr>
          <w:b/>
        </w:rPr>
        <w:t>Rizika při realizaci environmentální výchovy</w:t>
      </w:r>
      <w:r w:rsidR="00F24BDF" w:rsidRPr="00B4575A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4CFF" w:rsidRPr="00B4575A" w:rsidTr="00F24BDF">
        <w:tc>
          <w:tcPr>
            <w:tcW w:w="4508" w:type="dxa"/>
          </w:tcPr>
          <w:p w:rsidR="00F24BDF" w:rsidRPr="00B4575A" w:rsidRDefault="00F24BDF" w:rsidP="00654CF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4575A">
              <w:rPr>
                <w:b/>
                <w:color w:val="00B050"/>
                <w:sz w:val="28"/>
                <w:szCs w:val="28"/>
              </w:rPr>
              <w:t>Riziko</w:t>
            </w:r>
          </w:p>
        </w:tc>
        <w:tc>
          <w:tcPr>
            <w:tcW w:w="4508" w:type="dxa"/>
          </w:tcPr>
          <w:p w:rsidR="00F24BDF" w:rsidRPr="00B4575A" w:rsidRDefault="00F24BDF" w:rsidP="00654CF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4575A">
              <w:rPr>
                <w:b/>
                <w:color w:val="00B050"/>
                <w:sz w:val="28"/>
                <w:szCs w:val="28"/>
              </w:rPr>
              <w:t>Možnosti eliminace rizik</w:t>
            </w:r>
          </w:p>
        </w:tc>
      </w:tr>
      <w:tr w:rsidR="00F24BDF" w:rsidTr="00F24BDF">
        <w:tc>
          <w:tcPr>
            <w:tcW w:w="4508" w:type="dxa"/>
          </w:tcPr>
          <w:p w:rsidR="00F24BDF" w:rsidRDefault="00F24BDF" w:rsidP="00ED2559">
            <w:r>
              <w:t>Úrazy a poranění</w:t>
            </w:r>
          </w:p>
        </w:tc>
        <w:tc>
          <w:tcPr>
            <w:tcW w:w="4508" w:type="dxa"/>
          </w:tcPr>
          <w:p w:rsidR="00F24BDF" w:rsidRDefault="00F24BDF" w:rsidP="00F24BDF">
            <w:r>
              <w:t>Poučení o bezpečnosti, vhodná obuv a oblečení, seznam dovolených a nedovolených činností, činnosti pod dozorem, určení pravidel pro pobyt venku, proškolení pedagogů v oblasti poskytování první pomoci, stanovení zdravotníka, dostupnost lékárničky</w:t>
            </w:r>
          </w:p>
        </w:tc>
      </w:tr>
      <w:tr w:rsidR="00F24BDF" w:rsidTr="00F24BDF">
        <w:tc>
          <w:tcPr>
            <w:tcW w:w="4508" w:type="dxa"/>
          </w:tcPr>
          <w:p w:rsidR="00F24BDF" w:rsidRDefault="00F24BDF" w:rsidP="00ED2559">
            <w:r>
              <w:t>Alergie</w:t>
            </w:r>
          </w:p>
        </w:tc>
        <w:tc>
          <w:tcPr>
            <w:tcW w:w="4508" w:type="dxa"/>
          </w:tcPr>
          <w:p w:rsidR="00F24BDF" w:rsidRDefault="00F24BDF" w:rsidP="00ED2559">
            <w:r>
              <w:t>Vytvoření seznamu alergiků, proškolení pedagogů v oblasti poskytování první pomoci, stanovení zdravotníka, dostupnost lékárničky</w:t>
            </w:r>
          </w:p>
        </w:tc>
      </w:tr>
      <w:tr w:rsidR="00F24BDF" w:rsidTr="00F24BDF">
        <w:tc>
          <w:tcPr>
            <w:tcW w:w="4508" w:type="dxa"/>
          </w:tcPr>
          <w:p w:rsidR="00F24BDF" w:rsidRDefault="00F24BDF" w:rsidP="00ED2559">
            <w:r>
              <w:t>Otravy</w:t>
            </w:r>
          </w:p>
        </w:tc>
        <w:tc>
          <w:tcPr>
            <w:tcW w:w="4508" w:type="dxa"/>
          </w:tcPr>
          <w:p w:rsidR="00F24BDF" w:rsidRDefault="00F24BDF" w:rsidP="00ED2559">
            <w:r>
              <w:t xml:space="preserve">Poučení dětí, rozvoj znalostí v oblasti jedovatých rostlin, odstranění jedovatých pokojových rostlin z prostředí školy, léky a </w:t>
            </w:r>
            <w:proofErr w:type="gramStart"/>
            <w:r>
              <w:t>čistící</w:t>
            </w:r>
            <w:proofErr w:type="gramEnd"/>
            <w:r>
              <w:t xml:space="preserve"> prostředky na bezpečném místě, proškolení pedagogů v oblasti poskytování první pomoci, stanovení zdravotníka, dostupnost lékárničky</w:t>
            </w:r>
          </w:p>
        </w:tc>
      </w:tr>
      <w:tr w:rsidR="00F24BDF" w:rsidTr="00F24BDF">
        <w:tc>
          <w:tcPr>
            <w:tcW w:w="4508" w:type="dxa"/>
          </w:tcPr>
          <w:p w:rsidR="00F24BDF" w:rsidRDefault="00F24BDF" w:rsidP="00ED2559">
            <w:r>
              <w:t>Nevhodné oblečení</w:t>
            </w:r>
          </w:p>
        </w:tc>
        <w:tc>
          <w:tcPr>
            <w:tcW w:w="4508" w:type="dxa"/>
          </w:tcPr>
          <w:p w:rsidR="00F24BDF" w:rsidRDefault="00F24BDF" w:rsidP="00ED2559">
            <w:r>
              <w:t>Poučení rodičů o vhodném oblečení (zejména pro venkovní aktivity), oblečení na převlečení</w:t>
            </w:r>
          </w:p>
        </w:tc>
      </w:tr>
      <w:tr w:rsidR="00654CFF" w:rsidTr="00F24BDF">
        <w:tc>
          <w:tcPr>
            <w:tcW w:w="4508" w:type="dxa"/>
          </w:tcPr>
          <w:p w:rsidR="00654CFF" w:rsidRDefault="00654CFF" w:rsidP="00ED2559">
            <w:r>
              <w:t>Osobní bezpečnost</w:t>
            </w:r>
          </w:p>
        </w:tc>
        <w:tc>
          <w:tcPr>
            <w:tcW w:w="4508" w:type="dxa"/>
          </w:tcPr>
          <w:p w:rsidR="00654CFF" w:rsidRDefault="00654CFF" w:rsidP="00ED2559">
            <w:r>
              <w:t>Poučení dětí o pravidlech – nevzdalujeme se od skupiny, vše hlásíme učitelce, neodcházíme s cizími lidmi, nic si od nikoho nebereme, nic nekonzumujeme</w:t>
            </w:r>
          </w:p>
        </w:tc>
      </w:tr>
      <w:tr w:rsidR="00654CFF" w:rsidTr="00F24BDF">
        <w:tc>
          <w:tcPr>
            <w:tcW w:w="4508" w:type="dxa"/>
          </w:tcPr>
          <w:p w:rsidR="00654CFF" w:rsidRDefault="00654CFF" w:rsidP="00ED2559">
            <w:r>
              <w:t>Setkání s rostlinami</w:t>
            </w:r>
          </w:p>
        </w:tc>
        <w:tc>
          <w:tcPr>
            <w:tcW w:w="4508" w:type="dxa"/>
          </w:tcPr>
          <w:p w:rsidR="00654CFF" w:rsidRDefault="00654CFF" w:rsidP="00ED2559">
            <w:r>
              <w:t>Poučení a seznámení s jedovatými rostlinami, některé rostliny pálí a píchají, rostliny netrháme (pokud není zadáno jinak a pak vždy jen v přiměřeném množství), rostliny nepojídáme</w:t>
            </w:r>
          </w:p>
        </w:tc>
      </w:tr>
      <w:tr w:rsidR="00654CFF" w:rsidTr="00F24BDF">
        <w:tc>
          <w:tcPr>
            <w:tcW w:w="4508" w:type="dxa"/>
          </w:tcPr>
          <w:p w:rsidR="00654CFF" w:rsidRDefault="00654CFF" w:rsidP="00ED2559">
            <w:r>
              <w:t>Setkání s živočichy</w:t>
            </w:r>
          </w:p>
        </w:tc>
        <w:tc>
          <w:tcPr>
            <w:tcW w:w="4508" w:type="dxa"/>
          </w:tcPr>
          <w:p w:rsidR="00654CFF" w:rsidRDefault="00654CFF" w:rsidP="00ED2559">
            <w:r>
              <w:t>Na zvíře nesaháme, nehladíme. Zvířatům neubližujeme a nezabíjíme. Děti jsou poučeny o možném výskytu zmije. Děti jsou chráněny před bodavým hmyzem</w:t>
            </w:r>
          </w:p>
        </w:tc>
      </w:tr>
    </w:tbl>
    <w:p w:rsidR="00F24BDF" w:rsidRDefault="00F24BDF" w:rsidP="00ED2559"/>
    <w:p w:rsidR="00B4575A" w:rsidRDefault="00B4575A" w:rsidP="00ED2559"/>
    <w:p w:rsidR="00B4575A" w:rsidRDefault="00B4575A" w:rsidP="00ED2559"/>
    <w:p w:rsidR="00B4575A" w:rsidRDefault="00B4575A" w:rsidP="00ED2559"/>
    <w:p w:rsidR="00B4575A" w:rsidRDefault="00B4575A" w:rsidP="00ED2559"/>
    <w:p w:rsidR="00C53E0A" w:rsidRDefault="00654CFF" w:rsidP="00F24BDF">
      <w:r>
        <w:t>Učitelka pravidelně zařazuj</w:t>
      </w:r>
      <w:r w:rsidR="00B4575A">
        <w:t>e nácvik řešení krizové situace:</w:t>
      </w:r>
      <w:r>
        <w:t xml:space="preserve"> </w:t>
      </w:r>
    </w:p>
    <w:p w:rsidR="00654CFF" w:rsidRDefault="00654CFF" w:rsidP="00654CFF">
      <w:pPr>
        <w:pStyle w:val="Odstavecseseznamem"/>
        <w:numPr>
          <w:ilvl w:val="0"/>
          <w:numId w:val="3"/>
        </w:numPr>
      </w:pPr>
      <w:r>
        <w:t>Důležitá telefonní čísla</w:t>
      </w:r>
    </w:p>
    <w:p w:rsidR="00654CFF" w:rsidRDefault="00654CFF" w:rsidP="00654CFF">
      <w:pPr>
        <w:pStyle w:val="Odstavecseseznamem"/>
        <w:numPr>
          <w:ilvl w:val="0"/>
          <w:numId w:val="3"/>
        </w:numPr>
      </w:pPr>
      <w:r>
        <w:t>Základy první pomoci</w:t>
      </w:r>
    </w:p>
    <w:p w:rsidR="00654CFF" w:rsidRDefault="00654CFF" w:rsidP="00654CFF">
      <w:pPr>
        <w:pStyle w:val="Odstavecseseznamem"/>
        <w:numPr>
          <w:ilvl w:val="0"/>
          <w:numId w:val="3"/>
        </w:numPr>
      </w:pPr>
      <w:r>
        <w:t>Informovat dospělého</w:t>
      </w:r>
    </w:p>
    <w:p w:rsidR="00654CFF" w:rsidRDefault="00654CFF" w:rsidP="00654CFF">
      <w:pPr>
        <w:pStyle w:val="Odstavecseseznamem"/>
        <w:numPr>
          <w:ilvl w:val="0"/>
          <w:numId w:val="3"/>
        </w:numPr>
      </w:pPr>
      <w:r>
        <w:t>Nácvik nebezpečných situací</w:t>
      </w:r>
    </w:p>
    <w:p w:rsidR="008D0914" w:rsidRDefault="008D0914" w:rsidP="008D0914"/>
    <w:p w:rsidR="008D0914" w:rsidRPr="00B4575A" w:rsidRDefault="008D0914" w:rsidP="008D0914">
      <w:pPr>
        <w:pStyle w:val="Odstavecseseznamem"/>
        <w:numPr>
          <w:ilvl w:val="0"/>
          <w:numId w:val="8"/>
        </w:numPr>
        <w:rPr>
          <w:b/>
        </w:rPr>
      </w:pPr>
      <w:proofErr w:type="spellStart"/>
      <w:r w:rsidRPr="00B4575A">
        <w:rPr>
          <w:b/>
        </w:rPr>
        <w:t>Autoevaluace</w:t>
      </w:r>
      <w:proofErr w:type="spellEnd"/>
      <w:r w:rsidRPr="00B4575A">
        <w:rPr>
          <w:b/>
        </w:rPr>
        <w:t xml:space="preserve"> environmentální výchovy</w:t>
      </w:r>
    </w:p>
    <w:p w:rsidR="008D0914" w:rsidRDefault="00B4575A" w:rsidP="00B4575A">
      <w:r>
        <w:t xml:space="preserve">Na konci školního roku bude provedena </w:t>
      </w:r>
      <w:proofErr w:type="spellStart"/>
      <w:r>
        <w:t>autoevaluace</w:t>
      </w:r>
      <w:proofErr w:type="spellEnd"/>
      <w:r>
        <w:t xml:space="preserve"> realizované environmentální výchovy. Na základě výsledků </w:t>
      </w:r>
      <w:proofErr w:type="spellStart"/>
      <w:r>
        <w:t>autoevaluace</w:t>
      </w:r>
      <w:proofErr w:type="spellEnd"/>
      <w:r>
        <w:t xml:space="preserve"> budou identifikována problematická místa, na jejichž zlepšování se budeme soustředit v následujícím školním roce. Pro realizaci </w:t>
      </w:r>
      <w:proofErr w:type="spellStart"/>
      <w:r>
        <w:t>autoevaluace</w:t>
      </w:r>
      <w:proofErr w:type="spellEnd"/>
      <w:r>
        <w:t xml:space="preserve"> bude využita publikace PhDr. Kateřiny Jančaříkové, Ph.D.  Environmentální činnosti v předškolním vzdělávání, Raabe, Praha 2010, ISBN 978-80-86307-95-4</w:t>
      </w:r>
    </w:p>
    <w:p w:rsidR="00B4575A" w:rsidRDefault="00B4575A" w:rsidP="00B4575A"/>
    <w:p w:rsidR="00B4575A" w:rsidRPr="00B8673A" w:rsidRDefault="00B4575A" w:rsidP="00B4575A">
      <w:pPr>
        <w:pStyle w:val="Odstavecseseznamem"/>
        <w:numPr>
          <w:ilvl w:val="0"/>
          <w:numId w:val="8"/>
        </w:numPr>
        <w:rPr>
          <w:b/>
        </w:rPr>
      </w:pPr>
      <w:r w:rsidRPr="00B8673A">
        <w:rPr>
          <w:b/>
        </w:rPr>
        <w:t>Použitá literatura</w:t>
      </w:r>
    </w:p>
    <w:p w:rsidR="00B8673A" w:rsidRDefault="00B8673A" w:rsidP="00B8673A">
      <w:proofErr w:type="spellStart"/>
      <w:r>
        <w:t>Leblová</w:t>
      </w:r>
      <w:proofErr w:type="spellEnd"/>
      <w:r>
        <w:t xml:space="preserve"> Eliška. Environmentální výchova v mateřské škole. Praha: Portál, 2012. Vydání první. 175. ISBN 978-80-262-0094-9</w:t>
      </w:r>
    </w:p>
    <w:p w:rsidR="00B8673A" w:rsidRDefault="00B8673A" w:rsidP="00B8673A">
      <w:r>
        <w:t xml:space="preserve">PhDr. Kateřina Jančaříková, Ph.D. Environmentální </w:t>
      </w:r>
      <w:proofErr w:type="spellStart"/>
      <w:r>
        <w:t>činnnosti</w:t>
      </w:r>
      <w:proofErr w:type="spellEnd"/>
      <w:r>
        <w:t xml:space="preserve"> v předškolním vzdělávání. Praha: Raabe, 2010. 148. ISBN 978-80-86307-95-4.</w:t>
      </w:r>
    </w:p>
    <w:p w:rsidR="00B8673A" w:rsidRDefault="00B8673A" w:rsidP="00B8673A">
      <w:proofErr w:type="spellStart"/>
      <w:r>
        <w:t>Činčera</w:t>
      </w:r>
      <w:proofErr w:type="spellEnd"/>
      <w:r>
        <w:t xml:space="preserve"> Jan. Environmentální výchova: od cílů k prostředkům. Brno: </w:t>
      </w:r>
      <w:proofErr w:type="spellStart"/>
      <w:r>
        <w:t>Paido</w:t>
      </w:r>
      <w:proofErr w:type="spellEnd"/>
      <w:r>
        <w:t>, 2007. 116. ISBN 978-80-7315-147-8.</w:t>
      </w:r>
    </w:p>
    <w:p w:rsidR="00B8673A" w:rsidRDefault="00B8673A" w:rsidP="00B8673A"/>
    <w:p w:rsidR="00B8673A" w:rsidRDefault="00B8673A" w:rsidP="00B8673A"/>
    <w:sectPr w:rsidR="00B8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1191"/>
    <w:multiLevelType w:val="hybridMultilevel"/>
    <w:tmpl w:val="D1BA851A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0B404CF"/>
    <w:multiLevelType w:val="hybridMultilevel"/>
    <w:tmpl w:val="72361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4FA5"/>
    <w:multiLevelType w:val="hybridMultilevel"/>
    <w:tmpl w:val="8898A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D5AAE"/>
    <w:multiLevelType w:val="hybridMultilevel"/>
    <w:tmpl w:val="0A40A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A4542"/>
    <w:multiLevelType w:val="hybridMultilevel"/>
    <w:tmpl w:val="8A485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126CF"/>
    <w:multiLevelType w:val="hybridMultilevel"/>
    <w:tmpl w:val="0A023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4397A"/>
    <w:multiLevelType w:val="hybridMultilevel"/>
    <w:tmpl w:val="FB687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D3C43"/>
    <w:multiLevelType w:val="hybridMultilevel"/>
    <w:tmpl w:val="40184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59"/>
    <w:rsid w:val="000A0E37"/>
    <w:rsid w:val="000A2382"/>
    <w:rsid w:val="003C0DDE"/>
    <w:rsid w:val="00452385"/>
    <w:rsid w:val="005D1800"/>
    <w:rsid w:val="0060786F"/>
    <w:rsid w:val="00654CFF"/>
    <w:rsid w:val="008C24A4"/>
    <w:rsid w:val="008D0914"/>
    <w:rsid w:val="00B4575A"/>
    <w:rsid w:val="00B8673A"/>
    <w:rsid w:val="00C53E0A"/>
    <w:rsid w:val="00D1428E"/>
    <w:rsid w:val="00DC493A"/>
    <w:rsid w:val="00ED2559"/>
    <w:rsid w:val="00EE60C8"/>
    <w:rsid w:val="00F24BDF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F9C89-48C3-44D1-A08F-FC7C8806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A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3E0A"/>
    <w:pPr>
      <w:ind w:left="720"/>
      <w:contextualSpacing/>
    </w:pPr>
  </w:style>
  <w:style w:type="paragraph" w:styleId="Bezmezer">
    <w:name w:val="No Spacing"/>
    <w:uiPriority w:val="1"/>
    <w:qFormat/>
    <w:rsid w:val="00C53E0A"/>
    <w:pPr>
      <w:spacing w:after="0" w:line="240" w:lineRule="auto"/>
    </w:pPr>
  </w:style>
  <w:style w:type="table" w:styleId="Mkatabulky">
    <w:name w:val="Table Grid"/>
    <w:basedOn w:val="Normlntabulka"/>
    <w:uiPriority w:val="39"/>
    <w:rsid w:val="00F2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rvp.cz/Knihovna/1.Pedagogick%c3%bd_lexikon/Z/Z%c3%a1%c5%beitkov%c3%a1_pedagogi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ki.rvp.cz/Kabinet/Videa/Tvorivo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rvp.cz/Knihovna/1.Pedagogick%c3%bd_lexikon/R/Reflexe" TargetMode="External"/><Relationship Id="rId11" Type="http://schemas.openxmlformats.org/officeDocument/2006/relationships/hyperlink" Target="http://wiki.rvp.cz/Knihovna/1.Pedagogick%c3%bd_lexikon/S/Soci%c3%a1ln%c3%ad_pedagogik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iki.rvp.cz/Knihovna/Ruzne/Semin%c3%a1rn%c3%ad_pr%c3%a1ce/Matodika_hudebn%c3%ad_v%c3%bdcho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rvp.cz/Knihovna/Pedagogick%c3%bd_lexikon/D/DRAMATICK%c3%81_V%c3%9dCHOV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1451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6</cp:revision>
  <dcterms:created xsi:type="dcterms:W3CDTF">2015-02-23T19:22:00Z</dcterms:created>
  <dcterms:modified xsi:type="dcterms:W3CDTF">2015-02-26T19:52:00Z</dcterms:modified>
</cp:coreProperties>
</file>